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5FEAF64A"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FF2139">
        <w:rPr>
          <w:rFonts w:cs="Arial"/>
          <w:b/>
          <w:bCs/>
          <w:sz w:val="28"/>
          <w:szCs w:val="28"/>
        </w:rPr>
        <w:t>7</w:t>
      </w:r>
      <w:r w:rsidRPr="006179B8">
        <w:rPr>
          <w:rFonts w:cs="Arial"/>
          <w:b/>
          <w:bCs/>
          <w:sz w:val="28"/>
          <w:szCs w:val="28"/>
        </w:rPr>
        <w:t>.</w:t>
      </w:r>
      <w:r w:rsidR="00E33A69">
        <w:rPr>
          <w:rFonts w:cs="Arial"/>
          <w:b/>
          <w:bCs/>
          <w:sz w:val="28"/>
          <w:szCs w:val="28"/>
        </w:rPr>
        <w:t>1</w:t>
      </w:r>
      <w:r w:rsidR="00DA6FAF">
        <w:rPr>
          <w:rFonts w:cs="Arial"/>
          <w:b/>
          <w:bCs/>
          <w:sz w:val="28"/>
          <w:szCs w:val="28"/>
        </w:rPr>
        <w:t xml:space="preserve"> </w:t>
      </w:r>
      <w:r w:rsidR="00FF2139">
        <w:rPr>
          <w:rFonts w:cs="Arial"/>
          <w:b/>
          <w:bCs/>
          <w:sz w:val="28"/>
          <w:szCs w:val="28"/>
        </w:rPr>
        <w:t xml:space="preserve">Reaktion von Salzsäure mit </w:t>
      </w:r>
      <w:proofErr w:type="spellStart"/>
      <w:r w:rsidR="00FF2139">
        <w:rPr>
          <w:rFonts w:cs="Arial"/>
          <w:b/>
          <w:bCs/>
          <w:sz w:val="28"/>
          <w:szCs w:val="28"/>
        </w:rPr>
        <w:t>Bullrich</w:t>
      </w:r>
      <w:proofErr w:type="spellEnd"/>
      <w:r w:rsidR="00FF2139">
        <w:rPr>
          <w:rFonts w:cs="Arial"/>
          <w:b/>
          <w:bCs/>
          <w:sz w:val="28"/>
          <w:szCs w:val="28"/>
        </w:rPr>
        <w:t xml:space="preserve"> Salz</w:t>
      </w:r>
      <w:r w:rsidR="00FF2139" w:rsidRPr="00FF2139">
        <w:rPr>
          <w:rFonts w:cs="Arial"/>
          <w:b/>
          <w:bCs/>
          <w:sz w:val="28"/>
          <w:szCs w:val="28"/>
          <w:vertAlign w:val="superscript"/>
        </w:rPr>
        <w:t>®</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4C9E8388" w14:textId="77777777" w:rsidR="00FF2139" w:rsidRPr="00FF2139" w:rsidRDefault="00FF2139" w:rsidP="00FF2139">
      <w:pPr>
        <w:pStyle w:val="Listenabsatz"/>
        <w:numPr>
          <w:ilvl w:val="0"/>
          <w:numId w:val="74"/>
        </w:numPr>
        <w:spacing w:after="0"/>
        <w:rPr>
          <w:rFonts w:cs="Arial"/>
        </w:rPr>
      </w:pPr>
      <w:r w:rsidRPr="00FF2139">
        <w:rPr>
          <w:rFonts w:cs="Arial"/>
        </w:rPr>
        <w:t>3 Reagenzgläser</w:t>
      </w:r>
    </w:p>
    <w:p w14:paraId="7828D085" w14:textId="77777777" w:rsidR="00FF2139" w:rsidRPr="00FF2139" w:rsidRDefault="00FF2139" w:rsidP="00FF2139">
      <w:pPr>
        <w:pStyle w:val="Listenabsatz"/>
        <w:numPr>
          <w:ilvl w:val="0"/>
          <w:numId w:val="74"/>
        </w:numPr>
        <w:spacing w:after="0"/>
        <w:rPr>
          <w:rFonts w:cs="Arial"/>
        </w:rPr>
      </w:pPr>
      <w:r w:rsidRPr="00FF2139">
        <w:rPr>
          <w:rFonts w:cs="Arial"/>
        </w:rPr>
        <w:t>10-mL-Messkolben</w:t>
      </w:r>
    </w:p>
    <w:p w14:paraId="50D46F88" w14:textId="77777777" w:rsidR="00FF2139" w:rsidRPr="00FF2139" w:rsidRDefault="00FF2139" w:rsidP="00FF2139">
      <w:pPr>
        <w:pStyle w:val="Listenabsatz"/>
        <w:numPr>
          <w:ilvl w:val="0"/>
          <w:numId w:val="74"/>
        </w:numPr>
        <w:spacing w:after="0"/>
        <w:rPr>
          <w:rFonts w:cs="Arial"/>
        </w:rPr>
      </w:pPr>
      <w:r w:rsidRPr="00FF2139">
        <w:rPr>
          <w:rFonts w:cs="Arial"/>
        </w:rPr>
        <w:t>3 2-mL-Pipetten</w:t>
      </w:r>
    </w:p>
    <w:p w14:paraId="00C79FEF" w14:textId="77777777" w:rsidR="00FF2139" w:rsidRPr="00FF2139" w:rsidRDefault="00FF2139" w:rsidP="00FF2139">
      <w:pPr>
        <w:pStyle w:val="Listenabsatz"/>
        <w:numPr>
          <w:ilvl w:val="0"/>
          <w:numId w:val="74"/>
        </w:numPr>
        <w:spacing w:after="0"/>
        <w:rPr>
          <w:rFonts w:cs="Arial"/>
        </w:rPr>
      </w:pPr>
      <w:proofErr w:type="spellStart"/>
      <w:r w:rsidRPr="00FF2139">
        <w:rPr>
          <w:rFonts w:cs="Arial"/>
        </w:rPr>
        <w:t>Reagenzglasständer</w:t>
      </w:r>
      <w:proofErr w:type="spellEnd"/>
    </w:p>
    <w:p w14:paraId="054F3A0B" w14:textId="77777777" w:rsidR="00FF2139" w:rsidRPr="00FF2139" w:rsidRDefault="00FF2139" w:rsidP="00FF2139">
      <w:pPr>
        <w:pStyle w:val="Listenabsatz"/>
        <w:numPr>
          <w:ilvl w:val="0"/>
          <w:numId w:val="74"/>
        </w:numPr>
        <w:spacing w:after="0"/>
        <w:rPr>
          <w:rFonts w:cs="Arial"/>
        </w:rPr>
      </w:pPr>
      <w:r w:rsidRPr="00FF2139">
        <w:rPr>
          <w:rFonts w:cs="Arial"/>
        </w:rPr>
        <w:t>Mörser und Pistill</w:t>
      </w:r>
    </w:p>
    <w:p w14:paraId="4B725D89" w14:textId="77777777" w:rsidR="00FF2139" w:rsidRPr="00FF2139" w:rsidRDefault="00FF2139" w:rsidP="00FF2139">
      <w:pPr>
        <w:pStyle w:val="Listenabsatz"/>
        <w:numPr>
          <w:ilvl w:val="0"/>
          <w:numId w:val="74"/>
        </w:numPr>
        <w:spacing w:after="0"/>
        <w:rPr>
          <w:rFonts w:cs="Arial"/>
        </w:rPr>
      </w:pPr>
      <w:r w:rsidRPr="00FF2139">
        <w:rPr>
          <w:rFonts w:cs="Arial"/>
        </w:rPr>
        <w:t>Spatel</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38DCEA49" w14:textId="23847EAF" w:rsidR="00FF2139" w:rsidRPr="00FF2139" w:rsidRDefault="00FF2139" w:rsidP="00FF2139">
      <w:pPr>
        <w:pStyle w:val="Listenabsatz"/>
        <w:numPr>
          <w:ilvl w:val="0"/>
          <w:numId w:val="75"/>
        </w:numPr>
        <w:spacing w:after="0"/>
        <w:rPr>
          <w:rFonts w:cs="Arial"/>
          <w:lang w:val="it-IT"/>
        </w:rPr>
      </w:pPr>
      <w:proofErr w:type="spellStart"/>
      <w:r w:rsidRPr="00FF2139">
        <w:rPr>
          <w:rFonts w:cs="Arial"/>
          <w:lang w:val="it-IT"/>
        </w:rPr>
        <w:t>Salzsäure</w:t>
      </w:r>
      <w:proofErr w:type="spellEnd"/>
      <w:r w:rsidRPr="00FF2139">
        <w:rPr>
          <w:rFonts w:cs="Arial"/>
          <w:lang w:val="it-IT"/>
        </w:rPr>
        <w:t xml:space="preserve"> (c (HCl) = 0,1 mol/L)</w:t>
      </w:r>
    </w:p>
    <w:p w14:paraId="0E14BE33" w14:textId="77777777" w:rsidR="00FF2139" w:rsidRPr="00FF2139" w:rsidRDefault="00FF2139" w:rsidP="00FF2139">
      <w:pPr>
        <w:pStyle w:val="Listenabsatz"/>
        <w:numPr>
          <w:ilvl w:val="0"/>
          <w:numId w:val="75"/>
        </w:numPr>
        <w:spacing w:after="0"/>
        <w:rPr>
          <w:rFonts w:cs="Arial"/>
        </w:rPr>
      </w:pPr>
      <w:r w:rsidRPr="00FF2139">
        <w:rPr>
          <w:rFonts w:cs="Arial"/>
        </w:rPr>
        <w:t xml:space="preserve">Rotkohlindikator </w:t>
      </w:r>
    </w:p>
    <w:p w14:paraId="4CD16F89" w14:textId="71D4FBFA" w:rsidR="00FF2139" w:rsidRPr="00FF2139" w:rsidRDefault="00FF2139" w:rsidP="00FF2139">
      <w:pPr>
        <w:pStyle w:val="Listenabsatz"/>
        <w:numPr>
          <w:ilvl w:val="0"/>
          <w:numId w:val="75"/>
        </w:numPr>
        <w:spacing w:after="0"/>
        <w:rPr>
          <w:rFonts w:cs="Arial"/>
        </w:rPr>
      </w:pPr>
      <w:r w:rsidRPr="00FF2139">
        <w:rPr>
          <w:rFonts w:cs="Arial"/>
        </w:rPr>
        <w:t xml:space="preserve">2 Tabletten </w:t>
      </w:r>
      <w:proofErr w:type="spellStart"/>
      <w:r>
        <w:rPr>
          <w:rFonts w:cs="Arial"/>
        </w:rPr>
        <w:t>Bullrich</w:t>
      </w:r>
      <w:proofErr w:type="spellEnd"/>
      <w:r>
        <w:rPr>
          <w:rFonts w:cs="Arial"/>
        </w:rPr>
        <w:t xml:space="preserve"> Salz</w:t>
      </w:r>
      <w:r w:rsidRPr="00FF2139">
        <w:rPr>
          <w:rFonts w:cs="Arial"/>
          <w:vertAlign w:val="superscript"/>
        </w:rPr>
        <w:t>®</w:t>
      </w:r>
      <w:r w:rsidRPr="00FF2139">
        <w:rPr>
          <w:rFonts w:cs="Arial"/>
        </w:rPr>
        <w:t xml:space="preserve"> </w:t>
      </w:r>
    </w:p>
    <w:p w14:paraId="54628585" w14:textId="77777777" w:rsidR="000E1329" w:rsidRPr="000E1329" w:rsidRDefault="000E1329" w:rsidP="004935BF">
      <w:pPr>
        <w:spacing w:after="0"/>
        <w:rPr>
          <w:rFonts w:cs="Arial"/>
        </w:rPr>
      </w:pPr>
    </w:p>
    <w:p w14:paraId="63F43E81" w14:textId="447085BA" w:rsidR="00872F94" w:rsidRPr="00111600" w:rsidRDefault="00872F94" w:rsidP="00111600">
      <w:pPr>
        <w:rPr>
          <w:rFonts w:cs="Arial"/>
          <w:bCs/>
        </w:rPr>
      </w:pPr>
      <w:r w:rsidRPr="00111600">
        <w:rPr>
          <w:rFonts w:cs="Arial"/>
          <w:b/>
        </w:rPr>
        <w:t>Durchführung:</w:t>
      </w:r>
    </w:p>
    <w:p w14:paraId="7D08BF45" w14:textId="77777777" w:rsidR="00FF2139" w:rsidRPr="00111600" w:rsidRDefault="00FF2139" w:rsidP="00111600">
      <w:pPr>
        <w:pStyle w:val="Listen"/>
        <w:spacing w:after="160" w:line="276" w:lineRule="auto"/>
        <w:rPr>
          <w:sz w:val="24"/>
        </w:rPr>
      </w:pPr>
      <w:r w:rsidRPr="00111600">
        <w:rPr>
          <w:sz w:val="24"/>
        </w:rPr>
        <w:t xml:space="preserve">Gib jeweils 2 </w:t>
      </w:r>
      <w:proofErr w:type="spellStart"/>
      <w:r w:rsidRPr="00111600">
        <w:rPr>
          <w:sz w:val="24"/>
        </w:rPr>
        <w:t>mL</w:t>
      </w:r>
      <w:proofErr w:type="spellEnd"/>
      <w:r w:rsidRPr="00111600">
        <w:rPr>
          <w:sz w:val="24"/>
        </w:rPr>
        <w:t xml:space="preserve"> Rotkohlindikator und 10 </w:t>
      </w:r>
      <w:proofErr w:type="spellStart"/>
      <w:r w:rsidRPr="00111600">
        <w:rPr>
          <w:sz w:val="24"/>
        </w:rPr>
        <w:t>mL</w:t>
      </w:r>
      <w:proofErr w:type="spellEnd"/>
      <w:r w:rsidRPr="00111600">
        <w:rPr>
          <w:sz w:val="24"/>
        </w:rPr>
        <w:t xml:space="preserve"> neutrales Leitungswasser in die drei Reagenzgläser. </w:t>
      </w:r>
    </w:p>
    <w:p w14:paraId="539EA4B0" w14:textId="77777777" w:rsidR="00FF2139" w:rsidRPr="00111600" w:rsidRDefault="00FF2139" w:rsidP="00111600">
      <w:pPr>
        <w:pStyle w:val="Listen"/>
        <w:spacing w:after="160" w:line="276" w:lineRule="auto"/>
        <w:rPr>
          <w:sz w:val="24"/>
        </w:rPr>
      </w:pPr>
      <w:r w:rsidRPr="00111600">
        <w:rPr>
          <w:sz w:val="24"/>
        </w:rPr>
        <w:t xml:space="preserve">Dann füge in zwei der Gläser 2 </w:t>
      </w:r>
      <w:proofErr w:type="spellStart"/>
      <w:r w:rsidRPr="00111600">
        <w:rPr>
          <w:sz w:val="24"/>
        </w:rPr>
        <w:t>mL</w:t>
      </w:r>
      <w:proofErr w:type="spellEnd"/>
      <w:r w:rsidRPr="00111600">
        <w:rPr>
          <w:sz w:val="24"/>
        </w:rPr>
        <w:t xml:space="preserve"> Salzsäure und in das dritte 2 </w:t>
      </w:r>
      <w:proofErr w:type="spellStart"/>
      <w:r w:rsidRPr="00111600">
        <w:rPr>
          <w:sz w:val="24"/>
        </w:rPr>
        <w:t>mL</w:t>
      </w:r>
      <w:proofErr w:type="spellEnd"/>
      <w:r w:rsidRPr="00111600">
        <w:rPr>
          <w:sz w:val="24"/>
        </w:rPr>
        <w:t xml:space="preserve"> Leitungswasser hinzu, damit alle drei die gleiche Füllhöhe haben. </w:t>
      </w:r>
    </w:p>
    <w:p w14:paraId="0820E010" w14:textId="73152685" w:rsidR="00FF2139" w:rsidRPr="00111600" w:rsidRDefault="00FF2139" w:rsidP="00111600">
      <w:pPr>
        <w:pStyle w:val="Listen"/>
        <w:spacing w:after="160" w:line="276" w:lineRule="auto"/>
        <w:rPr>
          <w:sz w:val="24"/>
        </w:rPr>
      </w:pPr>
      <w:r w:rsidRPr="00111600">
        <w:rPr>
          <w:sz w:val="24"/>
        </w:rPr>
        <w:t xml:space="preserve">Nun lass in eine der mit Säure versetzten Lösungen zwei gemörserte Tabletten </w:t>
      </w:r>
      <w:proofErr w:type="spellStart"/>
      <w:r w:rsidRPr="00111600">
        <w:rPr>
          <w:sz w:val="24"/>
        </w:rPr>
        <w:t>Bullrich</w:t>
      </w:r>
      <w:proofErr w:type="spellEnd"/>
      <w:r w:rsidRPr="00111600">
        <w:rPr>
          <w:sz w:val="24"/>
        </w:rPr>
        <w:t xml:space="preserve"> Salz</w:t>
      </w:r>
      <w:r w:rsidRPr="00111600">
        <w:rPr>
          <w:sz w:val="24"/>
          <w:vertAlign w:val="superscript"/>
        </w:rPr>
        <w:t>®</w:t>
      </w:r>
      <w:r w:rsidRPr="00111600">
        <w:rPr>
          <w:sz w:val="24"/>
        </w:rPr>
        <w:t xml:space="preserve"> fallen, verschließe </w:t>
      </w:r>
      <w:r w:rsidR="00111600">
        <w:rPr>
          <w:sz w:val="24"/>
        </w:rPr>
        <w:t xml:space="preserve">es </w:t>
      </w:r>
      <w:r w:rsidRPr="00111600">
        <w:rPr>
          <w:sz w:val="24"/>
        </w:rPr>
        <w:t>mit einem Stopfen, schüttele gut um und entferne den Stopfen wieder.</w:t>
      </w:r>
    </w:p>
    <w:p w14:paraId="70407D68" w14:textId="61A9A1F7" w:rsidR="00FF2139" w:rsidRPr="00111600" w:rsidRDefault="00FF2139" w:rsidP="00111600">
      <w:pPr>
        <w:pStyle w:val="Listen"/>
        <w:spacing w:after="160" w:line="276" w:lineRule="auto"/>
        <w:rPr>
          <w:sz w:val="24"/>
        </w:rPr>
      </w:pPr>
      <w:r w:rsidRPr="00111600">
        <w:rPr>
          <w:sz w:val="24"/>
        </w:rPr>
        <w:t xml:space="preserve">Verfolge </w:t>
      </w:r>
      <w:r w:rsidR="00111600">
        <w:rPr>
          <w:sz w:val="24"/>
        </w:rPr>
        <w:t xml:space="preserve">die </w:t>
      </w:r>
      <w:r w:rsidRPr="00111600">
        <w:rPr>
          <w:sz w:val="24"/>
        </w:rPr>
        <w:t xml:space="preserve">Farbänderung der Lösung. Die beiden anderen Reagenzgläser dienen als Referenzen für die Farben der sauren und der neutralen Lösung. </w:t>
      </w:r>
    </w:p>
    <w:p w14:paraId="7517F670" w14:textId="012428B7" w:rsidR="00FF2139" w:rsidRPr="00111600" w:rsidRDefault="00FF2139" w:rsidP="00111600">
      <w:pPr>
        <w:pStyle w:val="Listen"/>
        <w:spacing w:after="160" w:line="276" w:lineRule="auto"/>
        <w:rPr>
          <w:sz w:val="24"/>
        </w:rPr>
      </w:pPr>
      <w:r w:rsidRPr="00111600">
        <w:rPr>
          <w:sz w:val="24"/>
        </w:rPr>
        <w:t xml:space="preserve">Da </w:t>
      </w:r>
      <w:proofErr w:type="spellStart"/>
      <w:r w:rsidRPr="00111600">
        <w:rPr>
          <w:sz w:val="24"/>
        </w:rPr>
        <w:t>Bullrich</w:t>
      </w:r>
      <w:proofErr w:type="spellEnd"/>
      <w:r w:rsidRPr="00111600">
        <w:rPr>
          <w:sz w:val="24"/>
        </w:rPr>
        <w:t xml:space="preserve"> Salz</w:t>
      </w:r>
      <w:r w:rsidRPr="00111600">
        <w:rPr>
          <w:sz w:val="24"/>
          <w:vertAlign w:val="superscript"/>
        </w:rPr>
        <w:t>®</w:t>
      </w:r>
      <w:r w:rsidRPr="00111600">
        <w:rPr>
          <w:sz w:val="24"/>
        </w:rPr>
        <w:t xml:space="preserve"> den Wirkstoff nur langsam freisetzt, solltest du die Lösung für mindestens 20 Minuten stehen lassen und gelegentlich umschütteln.</w:t>
      </w:r>
    </w:p>
    <w:p w14:paraId="1CBCD2FD" w14:textId="16C4C32E" w:rsidR="000E1329" w:rsidRPr="00111600" w:rsidRDefault="000E1329" w:rsidP="00111600">
      <w:pPr>
        <w:pStyle w:val="Listen"/>
        <w:spacing w:after="160"/>
        <w:rPr>
          <w:sz w:val="24"/>
        </w:rPr>
      </w:pPr>
      <w:r w:rsidRPr="00111600">
        <w:rPr>
          <w:sz w:val="24"/>
        </w:rPr>
        <w:t>Erkläre deine Beobachtungen!</w:t>
      </w:r>
    </w:p>
    <w:p w14:paraId="77007CB1" w14:textId="39E96469"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FF2139">
        <w:rPr>
          <w:rFonts w:cs="Arial"/>
          <w:b/>
          <w:bCs/>
          <w:sz w:val="28"/>
          <w:szCs w:val="28"/>
        </w:rPr>
        <w:t>7</w:t>
      </w:r>
      <w:r w:rsidR="006179B8" w:rsidRPr="00180FF0">
        <w:rPr>
          <w:rFonts w:cs="Arial"/>
          <w:b/>
          <w:bCs/>
          <w:sz w:val="28"/>
          <w:szCs w:val="28"/>
        </w:rPr>
        <w:t>.</w:t>
      </w:r>
      <w:r w:rsidR="00E33A69">
        <w:rPr>
          <w:rFonts w:cs="Arial"/>
          <w:b/>
          <w:bCs/>
          <w:sz w:val="28"/>
          <w:szCs w:val="28"/>
        </w:rPr>
        <w:t>1</w:t>
      </w:r>
    </w:p>
    <w:p w14:paraId="2E85D39C" w14:textId="61E338F2" w:rsidR="00B228DD" w:rsidRDefault="001009C8" w:rsidP="005C7847">
      <w:r w:rsidRPr="005C7847">
        <w:rPr>
          <w:b/>
          <w:bCs/>
        </w:rPr>
        <w:t>Beobachtungen</w:t>
      </w:r>
      <w:r w:rsidRPr="001A0E74">
        <w:t>:</w:t>
      </w:r>
      <w:r w:rsidR="004935BF" w:rsidRPr="001A0E74">
        <w:t xml:space="preserve">    </w:t>
      </w:r>
    </w:p>
    <w:p w14:paraId="39A4E9AE" w14:textId="1561F906" w:rsidR="00FF2139" w:rsidRPr="00FF2139" w:rsidRDefault="00111600" w:rsidP="00FF2139">
      <w:r>
        <w:t xml:space="preserve">In der Lösung mit dem </w:t>
      </w:r>
      <w:proofErr w:type="spellStart"/>
      <w:r>
        <w:t>Bullrich</w:t>
      </w:r>
      <w:proofErr w:type="spellEnd"/>
      <w:r>
        <w:t xml:space="preserve"> Salz</w:t>
      </w:r>
      <w:r w:rsidRPr="00111600">
        <w:rPr>
          <w:rFonts w:cs="Arial"/>
          <w:vertAlign w:val="superscript"/>
        </w:rPr>
        <w:t>®</w:t>
      </w:r>
      <w:r>
        <w:t xml:space="preserve"> </w:t>
      </w:r>
      <w:r w:rsidR="00FF2139" w:rsidRPr="00FF2139">
        <w:t xml:space="preserve"> lässt sich eine Gasentwicklung beobachten. Die Lösung erreicht allmählich die bläuliche Farbe der neutralen Vergleichslösung, wird dann aber noch dunkler blau und eventuell grünlich, die grünliche Farbe ist besonders gut an der Phasengrenze zwischen Lösung und Wirkstoffsediment zu beobachten.</w:t>
      </w:r>
    </w:p>
    <w:p w14:paraId="7002D9B8" w14:textId="77777777" w:rsidR="000E1329" w:rsidRPr="000E1329" w:rsidRDefault="000E1329" w:rsidP="005C7847"/>
    <w:p w14:paraId="76DE5B70" w14:textId="73A0845D" w:rsidR="008800FA" w:rsidRDefault="008800FA" w:rsidP="005C7847">
      <w:r w:rsidRPr="005C7847">
        <w:rPr>
          <w:b/>
          <w:bCs/>
        </w:rPr>
        <w:t>Auswertung:</w:t>
      </w:r>
      <w:r w:rsidR="004F4753">
        <w:t xml:space="preserve">    </w:t>
      </w:r>
    </w:p>
    <w:p w14:paraId="2DBD3C4C" w14:textId="4CE80D4B" w:rsidR="00FF2139" w:rsidRPr="00FF2139" w:rsidRDefault="00FF2139" w:rsidP="00FF2139">
      <w:r w:rsidRPr="00FF2139">
        <w:t xml:space="preserve">Anhand der Gasentwicklung und der Farbänderung können die Schülerinnen und Schüler erkennen, dass eine chemische Reaktion stattfindet. Offensichtlich verringert </w:t>
      </w:r>
      <w:proofErr w:type="spellStart"/>
      <w:r>
        <w:t>Bullrich</w:t>
      </w:r>
      <w:proofErr w:type="spellEnd"/>
      <w:r>
        <w:t xml:space="preserve"> Salz</w:t>
      </w:r>
      <w:r w:rsidRPr="00FF2139">
        <w:rPr>
          <w:vertAlign w:val="superscript"/>
        </w:rPr>
        <w:t>®</w:t>
      </w:r>
      <w:r w:rsidRPr="00FF2139">
        <w:t xml:space="preserve"> die saure Eigenschaft der Lösung (die Säure wird „neutralisiert“), bis diese schließlich nicht mehr feststellbar ist. Die Reaktion hört dann aber noch nicht auf, sondern es werden offensichtlich Stoffe freigesetzt, die bei dem Indikator andere Farbänderungen hervorrufen.</w:t>
      </w:r>
    </w:p>
    <w:p w14:paraId="7C50CCFD" w14:textId="77777777" w:rsidR="00FF2139" w:rsidRDefault="00FF2139" w:rsidP="005C7847"/>
    <w:p w14:paraId="51637D43" w14:textId="166A050F" w:rsidR="004D7583" w:rsidRPr="00FF2139" w:rsidRDefault="00FF2139" w:rsidP="005C7847">
      <w:pPr>
        <w:rPr>
          <w:b/>
          <w:bCs/>
        </w:rPr>
      </w:pPr>
      <w:r w:rsidRPr="00FF2139">
        <w:rPr>
          <w:b/>
          <w:bCs/>
        </w:rPr>
        <w:t>Hinweise:</w:t>
      </w:r>
    </w:p>
    <w:p w14:paraId="7A96DE88" w14:textId="5ACC3458" w:rsidR="00FF2139" w:rsidRPr="00FF2139" w:rsidRDefault="00FF2139" w:rsidP="00FF2139">
      <w:pPr>
        <w:numPr>
          <w:ilvl w:val="0"/>
          <w:numId w:val="77"/>
        </w:numPr>
      </w:pPr>
      <w:r w:rsidRPr="00FF2139">
        <w:t xml:space="preserve">Die Deutung lässt sich leicht belegen, indem man in die mit Wasser versetzte Lösung ebenfalls eine oder zwei gemörserte Tabletten </w:t>
      </w:r>
      <w:proofErr w:type="spellStart"/>
      <w:r>
        <w:t>Bullrich</w:t>
      </w:r>
      <w:proofErr w:type="spellEnd"/>
      <w:r>
        <w:t xml:space="preserve"> Salz</w:t>
      </w:r>
      <w:r w:rsidRPr="00FF2139">
        <w:rPr>
          <w:vertAlign w:val="superscript"/>
        </w:rPr>
        <w:t>®</w:t>
      </w:r>
      <w:r w:rsidRPr="00FF2139">
        <w:t xml:space="preserve"> gibt.</w:t>
      </w:r>
    </w:p>
    <w:p w14:paraId="08E40E35" w14:textId="77777777" w:rsidR="00FF2139" w:rsidRPr="00FF2139" w:rsidRDefault="00FF2139" w:rsidP="00FF2139">
      <w:pPr>
        <w:numPr>
          <w:ilvl w:val="0"/>
          <w:numId w:val="77"/>
        </w:numPr>
      </w:pPr>
      <w:r w:rsidRPr="00FF2139">
        <w:t>Antazida („Antisäuren“) sind also offensichtlich Stoffe, deren Eigenschaften sich nicht nur auf die Aufhebung (Neutralisation) des sauren Charakters von Lösungen beschränken, sondern die in wässrigen Lösungen andere, ebenfalls durch Indikatoren erkennbare Eigenschaften erzeugen. Dieses kann man aufgreifen und die Schülerinnen und Schüler (u.U. auch zu Hause) weitere Stoffe herausfinden lassen, die analoge Farbänderungen bei dem Indikator hervorrufen. Sie können dabei Waschmittel, bestimmte Seifen, Backofenreiniger, so genanntes „</w:t>
      </w:r>
      <w:proofErr w:type="spellStart"/>
      <w:r w:rsidRPr="00FF2139">
        <w:t>Rohrfrei</w:t>
      </w:r>
      <w:proofErr w:type="spellEnd"/>
      <w:r w:rsidRPr="00FF2139">
        <w:t xml:space="preserve">“, einige Fenster- und Kunststoffreiniger, gelegentlich „Waschsoda“ oder auch das bereits für den Kohlenstoffdioxid-Nachweis verwendete Kalkwasser als entsprechende Stoffe identifizieren. </w:t>
      </w:r>
    </w:p>
    <w:p w14:paraId="3001B20A" w14:textId="77777777" w:rsidR="00FF2139" w:rsidRPr="00FF2139" w:rsidRDefault="00FF2139" w:rsidP="00FF2139">
      <w:pPr>
        <w:numPr>
          <w:ilvl w:val="0"/>
          <w:numId w:val="77"/>
        </w:numPr>
      </w:pPr>
      <w:r w:rsidRPr="00FF2139">
        <w:t xml:space="preserve">Über den historischen Begriff „Waschlauge“ kann man dann erklären, dass die wässrigen Lösungen solcher Stoffe als Laugen bezeichnet werden. </w:t>
      </w:r>
    </w:p>
    <w:p w14:paraId="667E4D58" w14:textId="77777777" w:rsidR="00FF2139" w:rsidRPr="000B610A" w:rsidRDefault="00FF2139" w:rsidP="005C7847"/>
    <w:sectPr w:rsidR="00FF2139"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4BDFA" w14:textId="77777777" w:rsidR="001211B1" w:rsidRDefault="001211B1" w:rsidP="006179B8">
      <w:pPr>
        <w:spacing w:after="0" w:line="240" w:lineRule="auto"/>
      </w:pPr>
      <w:r>
        <w:separator/>
      </w:r>
    </w:p>
  </w:endnote>
  <w:endnote w:type="continuationSeparator" w:id="0">
    <w:p w14:paraId="42E3EDFC" w14:textId="77777777" w:rsidR="001211B1" w:rsidRDefault="001211B1"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BE98B" w14:textId="77777777" w:rsidR="001211B1" w:rsidRDefault="001211B1" w:rsidP="006179B8">
      <w:pPr>
        <w:spacing w:after="0" w:line="240" w:lineRule="auto"/>
      </w:pPr>
      <w:r>
        <w:separator/>
      </w:r>
    </w:p>
  </w:footnote>
  <w:footnote w:type="continuationSeparator" w:id="0">
    <w:p w14:paraId="6622BAC0" w14:textId="77777777" w:rsidR="001211B1" w:rsidRDefault="001211B1"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40EE637B"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D85D24">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687457"/>
    <w:multiLevelType w:val="hybridMultilevel"/>
    <w:tmpl w:val="02C80D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A05904"/>
    <w:multiLevelType w:val="hybridMultilevel"/>
    <w:tmpl w:val="59EC2550"/>
    <w:lvl w:ilvl="0" w:tplc="8384C83C">
      <w:start w:val="1"/>
      <w:numFmt w:val="bullet"/>
      <w:pStyle w:val="Listen"/>
      <w:lvlText w:val=""/>
      <w:lvlJc w:val="left"/>
      <w:pPr>
        <w:tabs>
          <w:tab w:val="num" w:pos="714"/>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cs="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cs="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cs="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060CA9"/>
    <w:multiLevelType w:val="hybridMultilevel"/>
    <w:tmpl w:val="D0D8A79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C5D16"/>
    <w:multiLevelType w:val="hybridMultilevel"/>
    <w:tmpl w:val="A4CA4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1"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8"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7"/>
  </w:num>
  <w:num w:numId="2" w16cid:durableId="744186815">
    <w:abstractNumId w:val="33"/>
  </w:num>
  <w:num w:numId="3" w16cid:durableId="1540390796">
    <w:abstractNumId w:val="37"/>
  </w:num>
  <w:num w:numId="4" w16cid:durableId="694309047">
    <w:abstractNumId w:val="18"/>
  </w:num>
  <w:num w:numId="5" w16cid:durableId="1857840274">
    <w:abstractNumId w:val="20"/>
  </w:num>
  <w:num w:numId="6" w16cid:durableId="211188591">
    <w:abstractNumId w:val="13"/>
  </w:num>
  <w:num w:numId="7" w16cid:durableId="1026908390">
    <w:abstractNumId w:val="11"/>
  </w:num>
  <w:num w:numId="8" w16cid:durableId="1980184593">
    <w:abstractNumId w:val="27"/>
  </w:num>
  <w:num w:numId="9" w16cid:durableId="540674239">
    <w:abstractNumId w:val="5"/>
  </w:num>
  <w:num w:numId="10" w16cid:durableId="1791127956">
    <w:abstractNumId w:val="6"/>
  </w:num>
  <w:num w:numId="11" w16cid:durableId="1476533782">
    <w:abstractNumId w:val="6"/>
  </w:num>
  <w:num w:numId="12" w16cid:durableId="1671758069">
    <w:abstractNumId w:val="27"/>
  </w:num>
  <w:num w:numId="13" w16cid:durableId="466434797">
    <w:abstractNumId w:val="6"/>
  </w:num>
  <w:num w:numId="14" w16cid:durableId="1967396038">
    <w:abstractNumId w:val="34"/>
  </w:num>
  <w:num w:numId="15" w16cid:durableId="948967895">
    <w:abstractNumId w:val="32"/>
  </w:num>
  <w:num w:numId="16" w16cid:durableId="196238715">
    <w:abstractNumId w:val="39"/>
  </w:num>
  <w:num w:numId="17" w16cid:durableId="1550066394">
    <w:abstractNumId w:val="32"/>
  </w:num>
  <w:num w:numId="18" w16cid:durableId="129792367">
    <w:abstractNumId w:val="7"/>
  </w:num>
  <w:num w:numId="19" w16cid:durableId="1664355558">
    <w:abstractNumId w:val="37"/>
  </w:num>
  <w:num w:numId="20" w16cid:durableId="1828282037">
    <w:abstractNumId w:val="7"/>
  </w:num>
  <w:num w:numId="21" w16cid:durableId="1859738204">
    <w:abstractNumId w:val="30"/>
  </w:num>
  <w:num w:numId="22" w16cid:durableId="1789395111">
    <w:abstractNumId w:val="37"/>
  </w:num>
  <w:num w:numId="23" w16cid:durableId="1681422192">
    <w:abstractNumId w:val="22"/>
  </w:num>
  <w:num w:numId="24" w16cid:durableId="1318649981">
    <w:abstractNumId w:val="9"/>
  </w:num>
  <w:num w:numId="25" w16cid:durableId="1045640257">
    <w:abstractNumId w:val="22"/>
  </w:num>
  <w:num w:numId="26" w16cid:durableId="1621450396">
    <w:abstractNumId w:val="9"/>
  </w:num>
  <w:num w:numId="27" w16cid:durableId="1587765871">
    <w:abstractNumId w:val="22"/>
  </w:num>
  <w:num w:numId="28" w16cid:durableId="194854342">
    <w:abstractNumId w:val="9"/>
  </w:num>
  <w:num w:numId="29" w16cid:durableId="481309509">
    <w:abstractNumId w:val="22"/>
  </w:num>
  <w:num w:numId="30" w16cid:durableId="531383057">
    <w:abstractNumId w:val="9"/>
  </w:num>
  <w:num w:numId="31" w16cid:durableId="1052120682">
    <w:abstractNumId w:val="22"/>
  </w:num>
  <w:num w:numId="32" w16cid:durableId="51463395">
    <w:abstractNumId w:val="9"/>
  </w:num>
  <w:num w:numId="33" w16cid:durableId="1726373733">
    <w:abstractNumId w:val="22"/>
  </w:num>
  <w:num w:numId="34" w16cid:durableId="215554116">
    <w:abstractNumId w:val="9"/>
  </w:num>
  <w:num w:numId="35" w16cid:durableId="31198434">
    <w:abstractNumId w:val="22"/>
  </w:num>
  <w:num w:numId="36" w16cid:durableId="253632992">
    <w:abstractNumId w:val="9"/>
  </w:num>
  <w:num w:numId="37" w16cid:durableId="1807694308">
    <w:abstractNumId w:val="22"/>
  </w:num>
  <w:num w:numId="38" w16cid:durableId="1674723729">
    <w:abstractNumId w:val="9"/>
  </w:num>
  <w:num w:numId="39" w16cid:durableId="1456172838">
    <w:abstractNumId w:val="22"/>
  </w:num>
  <w:num w:numId="40" w16cid:durableId="1267158633">
    <w:abstractNumId w:val="9"/>
  </w:num>
  <w:num w:numId="41" w16cid:durableId="606352364">
    <w:abstractNumId w:val="22"/>
  </w:num>
  <w:num w:numId="42" w16cid:durableId="1655258400">
    <w:abstractNumId w:val="0"/>
  </w:num>
  <w:num w:numId="43" w16cid:durableId="1867864810">
    <w:abstractNumId w:val="9"/>
  </w:num>
  <w:num w:numId="44" w16cid:durableId="1331985420">
    <w:abstractNumId w:val="22"/>
  </w:num>
  <w:num w:numId="45" w16cid:durableId="174805295">
    <w:abstractNumId w:val="9"/>
  </w:num>
  <w:num w:numId="46" w16cid:durableId="644050117">
    <w:abstractNumId w:val="22"/>
  </w:num>
  <w:num w:numId="47" w16cid:durableId="316112547">
    <w:abstractNumId w:val="9"/>
  </w:num>
  <w:num w:numId="48" w16cid:durableId="1401177942">
    <w:abstractNumId w:val="31"/>
  </w:num>
  <w:num w:numId="49" w16cid:durableId="1232616775">
    <w:abstractNumId w:val="2"/>
  </w:num>
  <w:num w:numId="50" w16cid:durableId="1729956431">
    <w:abstractNumId w:val="21"/>
  </w:num>
  <w:num w:numId="51" w16cid:durableId="146940897">
    <w:abstractNumId w:val="1"/>
  </w:num>
  <w:num w:numId="52" w16cid:durableId="1892571829">
    <w:abstractNumId w:val="19"/>
  </w:num>
  <w:num w:numId="53" w16cid:durableId="1814517089">
    <w:abstractNumId w:val="15"/>
  </w:num>
  <w:num w:numId="54" w16cid:durableId="140316995">
    <w:abstractNumId w:val="13"/>
  </w:num>
  <w:num w:numId="55" w16cid:durableId="920913870">
    <w:abstractNumId w:val="10"/>
  </w:num>
  <w:num w:numId="56" w16cid:durableId="1324622491">
    <w:abstractNumId w:val="25"/>
  </w:num>
  <w:num w:numId="57" w16cid:durableId="1707757001">
    <w:abstractNumId w:val="29"/>
  </w:num>
  <w:num w:numId="58" w16cid:durableId="172384584">
    <w:abstractNumId w:val="13"/>
  </w:num>
  <w:num w:numId="59" w16cid:durableId="287050283">
    <w:abstractNumId w:val="13"/>
  </w:num>
  <w:num w:numId="60" w16cid:durableId="1575699871">
    <w:abstractNumId w:val="12"/>
  </w:num>
  <w:num w:numId="61" w16cid:durableId="307786000">
    <w:abstractNumId w:val="13"/>
  </w:num>
  <w:num w:numId="62" w16cid:durableId="1136486683">
    <w:abstractNumId w:val="36"/>
  </w:num>
  <w:num w:numId="63" w16cid:durableId="191768411">
    <w:abstractNumId w:val="8"/>
  </w:num>
  <w:num w:numId="64" w16cid:durableId="571896023">
    <w:abstractNumId w:val="13"/>
  </w:num>
  <w:num w:numId="65" w16cid:durableId="1014189463">
    <w:abstractNumId w:val="35"/>
  </w:num>
  <w:num w:numId="66" w16cid:durableId="1725988157">
    <w:abstractNumId w:val="38"/>
  </w:num>
  <w:num w:numId="67" w16cid:durableId="783158526">
    <w:abstractNumId w:val="24"/>
  </w:num>
  <w:num w:numId="68" w16cid:durableId="1795059350">
    <w:abstractNumId w:val="23"/>
  </w:num>
  <w:num w:numId="69" w16cid:durableId="995035350">
    <w:abstractNumId w:val="14"/>
  </w:num>
  <w:num w:numId="70" w16cid:durableId="973020568">
    <w:abstractNumId w:val="3"/>
  </w:num>
  <w:num w:numId="71" w16cid:durableId="1595824846">
    <w:abstractNumId w:val="26"/>
  </w:num>
  <w:num w:numId="72" w16cid:durableId="1518076358">
    <w:abstractNumId w:val="16"/>
  </w:num>
  <w:num w:numId="73" w16cid:durableId="1215771603">
    <w:abstractNumId w:val="13"/>
  </w:num>
  <w:num w:numId="74" w16cid:durableId="2021421158">
    <w:abstractNumId w:val="28"/>
  </w:num>
  <w:num w:numId="75" w16cid:durableId="1655797007">
    <w:abstractNumId w:val="4"/>
  </w:num>
  <w:num w:numId="76" w16cid:durableId="812059418">
    <w:abstractNumId w:val="13"/>
  </w:num>
  <w:num w:numId="77" w16cid:durableId="16884089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33AD"/>
    <w:rsid w:val="000B610A"/>
    <w:rsid w:val="000B7195"/>
    <w:rsid w:val="000D1196"/>
    <w:rsid w:val="000D26AD"/>
    <w:rsid w:val="000E1329"/>
    <w:rsid w:val="000E19C2"/>
    <w:rsid w:val="001009C8"/>
    <w:rsid w:val="0010546F"/>
    <w:rsid w:val="00111600"/>
    <w:rsid w:val="00112C2D"/>
    <w:rsid w:val="00117BF4"/>
    <w:rsid w:val="001211B1"/>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2531C"/>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2F3F"/>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74CB5"/>
    <w:rsid w:val="0068437A"/>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72AE8"/>
    <w:rsid w:val="007914CE"/>
    <w:rsid w:val="00795C09"/>
    <w:rsid w:val="007A57E2"/>
    <w:rsid w:val="007B72EE"/>
    <w:rsid w:val="007C2887"/>
    <w:rsid w:val="007C5B52"/>
    <w:rsid w:val="007E50C9"/>
    <w:rsid w:val="00803191"/>
    <w:rsid w:val="00821B0B"/>
    <w:rsid w:val="00823DD1"/>
    <w:rsid w:val="00836310"/>
    <w:rsid w:val="00857490"/>
    <w:rsid w:val="00870BD9"/>
    <w:rsid w:val="00872F94"/>
    <w:rsid w:val="008800FA"/>
    <w:rsid w:val="00882545"/>
    <w:rsid w:val="008848B3"/>
    <w:rsid w:val="008A1276"/>
    <w:rsid w:val="008A6668"/>
    <w:rsid w:val="008B162B"/>
    <w:rsid w:val="008B33FB"/>
    <w:rsid w:val="008C3048"/>
    <w:rsid w:val="008E0A9D"/>
    <w:rsid w:val="008E1235"/>
    <w:rsid w:val="00910FDD"/>
    <w:rsid w:val="0091578C"/>
    <w:rsid w:val="0091653A"/>
    <w:rsid w:val="00917D06"/>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80936"/>
    <w:rsid w:val="00CA1E46"/>
    <w:rsid w:val="00CB44B3"/>
    <w:rsid w:val="00CF1A63"/>
    <w:rsid w:val="00D00D08"/>
    <w:rsid w:val="00D00F19"/>
    <w:rsid w:val="00D02A59"/>
    <w:rsid w:val="00D22DE0"/>
    <w:rsid w:val="00D55689"/>
    <w:rsid w:val="00D57E3B"/>
    <w:rsid w:val="00D8126D"/>
    <w:rsid w:val="00D85D24"/>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B6693"/>
    <w:rsid w:val="00EC0FEC"/>
    <w:rsid w:val="00ED18D5"/>
    <w:rsid w:val="00EE25F9"/>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2139"/>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4187472">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26700193">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48539620">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212520">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09369890">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1789165">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598761941">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0048305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63537302">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3277116">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61863188">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8605853">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1088632">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2513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2026-01-28T11:37:00Z</dcterms:created>
  <dcterms:modified xsi:type="dcterms:W3CDTF">2026-02-03T16:40:00Z</dcterms:modified>
</cp:coreProperties>
</file>